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0293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FF38D6C" w14:textId="336AC369" w:rsidR="003F581F" w:rsidRPr="00F05324" w:rsidRDefault="00C37397" w:rsidP="00B87D00">
      <w:pPr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Goodyear </w:t>
      </w:r>
      <w:r w:rsidR="00CF2C02">
        <w:rPr>
          <w:rFonts w:ascii="Barlow" w:hAnsi="Barlow"/>
          <w:b/>
          <w:bCs/>
          <w:sz w:val="24"/>
          <w:szCs w:val="24"/>
          <w:lang w:val="pl-PL"/>
        </w:rPr>
        <w:t>gotowy na</w:t>
      </w:r>
      <w:r w:rsidR="00CF2C02" w:rsidRPr="00CF2C02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76447D">
        <w:rPr>
          <w:rFonts w:ascii="Barlow" w:hAnsi="Barlow"/>
          <w:b/>
          <w:bCs/>
          <w:sz w:val="24"/>
          <w:szCs w:val="24"/>
          <w:lang w:val="pl-PL"/>
        </w:rPr>
        <w:t>start kolejnego</w:t>
      </w:r>
      <w:r w:rsidR="00CF2C02" w:rsidRPr="00CF2C02">
        <w:rPr>
          <w:rFonts w:ascii="Barlow" w:hAnsi="Barlow"/>
          <w:b/>
          <w:bCs/>
          <w:sz w:val="24"/>
          <w:szCs w:val="24"/>
          <w:lang w:val="pl-PL"/>
        </w:rPr>
        <w:t xml:space="preserve"> sezon</w:t>
      </w:r>
      <w:r w:rsidR="0076447D">
        <w:rPr>
          <w:rFonts w:ascii="Barlow" w:hAnsi="Barlow"/>
          <w:b/>
          <w:bCs/>
          <w:sz w:val="24"/>
          <w:szCs w:val="24"/>
          <w:lang w:val="pl-PL"/>
        </w:rPr>
        <w:t>u</w:t>
      </w:r>
      <w:r w:rsidR="00CF2C02" w:rsidRPr="00CF2C02">
        <w:rPr>
          <w:rFonts w:ascii="Barlow" w:hAnsi="Barlow"/>
          <w:b/>
          <w:bCs/>
          <w:sz w:val="24"/>
          <w:szCs w:val="24"/>
          <w:lang w:val="pl-PL"/>
        </w:rPr>
        <w:t xml:space="preserve"> wyścigów </w:t>
      </w:r>
      <w:proofErr w:type="spellStart"/>
      <w:r w:rsidR="00CF2C02" w:rsidRPr="00CF2C02">
        <w:rPr>
          <w:rFonts w:ascii="Barlow" w:hAnsi="Barlow"/>
          <w:b/>
          <w:bCs/>
          <w:sz w:val="24"/>
          <w:szCs w:val="24"/>
          <w:lang w:val="pl-PL"/>
        </w:rPr>
        <w:t>European</w:t>
      </w:r>
      <w:proofErr w:type="spellEnd"/>
      <w:r w:rsidR="00CF2C02" w:rsidRPr="00CF2C02">
        <w:rPr>
          <w:rFonts w:ascii="Barlow" w:hAnsi="Barlow"/>
          <w:b/>
          <w:bCs/>
          <w:sz w:val="24"/>
          <w:szCs w:val="24"/>
          <w:lang w:val="pl-PL"/>
        </w:rPr>
        <w:t xml:space="preserve"> Le </w:t>
      </w:r>
      <w:proofErr w:type="spellStart"/>
      <w:r w:rsidR="00CF2C02" w:rsidRPr="00CF2C02">
        <w:rPr>
          <w:rFonts w:ascii="Barlow" w:hAnsi="Barlow"/>
          <w:b/>
          <w:bCs/>
          <w:sz w:val="24"/>
          <w:szCs w:val="24"/>
          <w:lang w:val="pl-PL"/>
        </w:rPr>
        <w:t>Mans</w:t>
      </w:r>
      <w:proofErr w:type="spellEnd"/>
      <w:r w:rsidR="00CF2C02" w:rsidRPr="00CF2C02">
        <w:rPr>
          <w:rFonts w:ascii="Barlow" w:hAnsi="Barlow"/>
          <w:b/>
          <w:bCs/>
          <w:sz w:val="24"/>
          <w:szCs w:val="24"/>
          <w:lang w:val="pl-PL"/>
        </w:rPr>
        <w:t xml:space="preserve"> Series</w:t>
      </w:r>
    </w:p>
    <w:p w14:paraId="69E3CD61" w14:textId="2884AC79" w:rsidR="0076447D" w:rsidRDefault="00E044EB" w:rsidP="00CF2C02">
      <w:pPr>
        <w:rPr>
          <w:rFonts w:ascii="Barlow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CF2C02">
        <w:rPr>
          <w:rFonts w:ascii="Barlow" w:hAnsi="Barlow"/>
          <w:sz w:val="22"/>
          <w:szCs w:val="22"/>
          <w:lang w:val="pl-PL"/>
        </w:rPr>
        <w:t>20</w:t>
      </w:r>
      <w:r w:rsidR="004857F7">
        <w:rPr>
          <w:rFonts w:ascii="Barlow" w:hAnsi="Barlow"/>
          <w:sz w:val="22"/>
          <w:szCs w:val="22"/>
          <w:lang w:val="pl-PL"/>
        </w:rPr>
        <w:t xml:space="preserve"> kwietnia</w:t>
      </w:r>
      <w:r w:rsidRPr="00515D85">
        <w:rPr>
          <w:rFonts w:ascii="Barlow" w:hAnsi="Barlow"/>
          <w:sz w:val="22"/>
          <w:szCs w:val="22"/>
          <w:lang w:val="pl-PL"/>
        </w:rPr>
        <w:t xml:space="preserve"> 2023 r. </w:t>
      </w:r>
      <w:r w:rsidRPr="00515D85">
        <w:rPr>
          <w:rFonts w:ascii="Barlow" w:hAnsi="Barlow"/>
          <w:lang w:val="pl-PL"/>
        </w:rPr>
        <w:t>–</w:t>
      </w:r>
      <w:r w:rsidR="001877C7">
        <w:rPr>
          <w:rFonts w:ascii="Barlow" w:hAnsi="Barlow"/>
          <w:sz w:val="22"/>
          <w:szCs w:val="22"/>
          <w:lang w:val="pl-PL"/>
        </w:rPr>
        <w:t xml:space="preserve"> </w:t>
      </w:r>
      <w:r w:rsidR="0076447D">
        <w:rPr>
          <w:rFonts w:ascii="Barlow" w:hAnsi="Barlow"/>
          <w:sz w:val="22"/>
          <w:szCs w:val="22"/>
          <w:lang w:val="pl-PL"/>
        </w:rPr>
        <w:t>W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yścig na </w:t>
      </w:r>
      <w:proofErr w:type="spellStart"/>
      <w:r w:rsidR="00CF2C02" w:rsidRPr="00CF2C02">
        <w:rPr>
          <w:rFonts w:ascii="Barlow" w:hAnsi="Barlow"/>
          <w:sz w:val="22"/>
          <w:szCs w:val="22"/>
          <w:lang w:val="pl-PL"/>
        </w:rPr>
        <w:t>Circuit</w:t>
      </w:r>
      <w:proofErr w:type="spellEnd"/>
      <w:r w:rsidR="00CF2C02" w:rsidRPr="00CF2C02">
        <w:rPr>
          <w:rFonts w:ascii="Barlow" w:hAnsi="Barlow"/>
          <w:sz w:val="22"/>
          <w:szCs w:val="22"/>
          <w:lang w:val="pl-PL"/>
        </w:rPr>
        <w:t xml:space="preserve"> de Barcelona-</w:t>
      </w:r>
      <w:proofErr w:type="spellStart"/>
      <w:r w:rsidR="00CF2C02" w:rsidRPr="00CF2C02">
        <w:rPr>
          <w:rFonts w:ascii="Barlow" w:hAnsi="Barlow"/>
          <w:sz w:val="22"/>
          <w:szCs w:val="22"/>
          <w:lang w:val="pl-PL"/>
        </w:rPr>
        <w:t>Catalunya</w:t>
      </w:r>
      <w:proofErr w:type="spellEnd"/>
      <w:r w:rsidR="00CF2C02" w:rsidRPr="00CF2C02">
        <w:rPr>
          <w:rFonts w:ascii="Barlow" w:hAnsi="Barlow"/>
          <w:sz w:val="22"/>
          <w:szCs w:val="22"/>
          <w:lang w:val="pl-PL"/>
        </w:rPr>
        <w:t xml:space="preserve"> </w:t>
      </w:r>
      <w:r w:rsidR="0076447D">
        <w:rPr>
          <w:rFonts w:ascii="Barlow" w:hAnsi="Barlow"/>
          <w:sz w:val="22"/>
          <w:szCs w:val="22"/>
          <w:lang w:val="pl-PL"/>
        </w:rPr>
        <w:t>w</w:t>
      </w:r>
      <w:r w:rsidR="006B7940">
        <w:rPr>
          <w:rFonts w:ascii="Barlow" w:hAnsi="Barlow"/>
          <w:sz w:val="22"/>
          <w:szCs w:val="22"/>
          <w:lang w:val="pl-PL"/>
        </w:rPr>
        <w:t> </w:t>
      </w:r>
      <w:r w:rsidR="0076447D">
        <w:rPr>
          <w:rFonts w:ascii="Barlow" w:hAnsi="Barlow"/>
          <w:sz w:val="22"/>
          <w:szCs w:val="22"/>
          <w:lang w:val="pl-PL"/>
        </w:rPr>
        <w:t xml:space="preserve">najbliższy weekend </w:t>
      </w:r>
      <w:r w:rsidR="00CF2C02" w:rsidRPr="00CF2C02">
        <w:rPr>
          <w:rFonts w:ascii="Barlow" w:hAnsi="Barlow"/>
          <w:sz w:val="22"/>
          <w:szCs w:val="22"/>
          <w:lang w:val="pl-PL"/>
        </w:rPr>
        <w:t>rozpocznie sześciorundowy kalendarz</w:t>
      </w:r>
      <w:r w:rsidR="00CF2C02">
        <w:rPr>
          <w:rFonts w:ascii="Barlow" w:hAnsi="Barlow"/>
          <w:sz w:val="22"/>
          <w:szCs w:val="22"/>
          <w:lang w:val="pl-PL"/>
        </w:rPr>
        <w:t xml:space="preserve"> zmagań w</w:t>
      </w:r>
      <w:r w:rsidR="006B7940">
        <w:rPr>
          <w:rFonts w:ascii="Barlow" w:hAnsi="Barlow"/>
          <w:sz w:val="22"/>
          <w:szCs w:val="22"/>
          <w:lang w:val="pl-PL"/>
        </w:rPr>
        <w:t> </w:t>
      </w:r>
      <w:r w:rsidR="00CF2C02">
        <w:rPr>
          <w:rFonts w:ascii="Barlow" w:hAnsi="Barlow"/>
          <w:sz w:val="22"/>
          <w:szCs w:val="22"/>
          <w:lang w:val="pl-PL"/>
        </w:rPr>
        <w:t xml:space="preserve">ramach </w:t>
      </w:r>
      <w:proofErr w:type="spellStart"/>
      <w:r w:rsidR="00CF2C02" w:rsidRPr="00CF2C02">
        <w:rPr>
          <w:rFonts w:ascii="Barlow" w:hAnsi="Barlow"/>
          <w:sz w:val="22"/>
          <w:szCs w:val="22"/>
          <w:lang w:val="pl-PL"/>
        </w:rPr>
        <w:t>European</w:t>
      </w:r>
      <w:proofErr w:type="spellEnd"/>
      <w:r w:rsidR="00CF2C02" w:rsidRPr="00CF2C02">
        <w:rPr>
          <w:rFonts w:ascii="Barlow" w:hAnsi="Barlow"/>
          <w:sz w:val="22"/>
          <w:szCs w:val="22"/>
          <w:lang w:val="pl-PL"/>
        </w:rPr>
        <w:t xml:space="preserve"> Le </w:t>
      </w:r>
      <w:proofErr w:type="spellStart"/>
      <w:r w:rsidR="00CF2C02" w:rsidRPr="00CF2C02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CF2C02" w:rsidRPr="00CF2C02">
        <w:rPr>
          <w:rFonts w:ascii="Barlow" w:hAnsi="Barlow"/>
          <w:sz w:val="22"/>
          <w:szCs w:val="22"/>
          <w:lang w:val="pl-PL"/>
        </w:rPr>
        <w:t xml:space="preserve"> Series (ELMS). Goodyear</w:t>
      </w:r>
      <w:r w:rsidR="0076447D">
        <w:rPr>
          <w:rFonts w:ascii="Barlow" w:hAnsi="Barlow"/>
          <w:sz w:val="22"/>
          <w:szCs w:val="22"/>
          <w:lang w:val="pl-PL"/>
        </w:rPr>
        <w:t xml:space="preserve"> jest </w:t>
      </w:r>
      <w:r w:rsidR="00CF2C02" w:rsidRPr="00CF2C02">
        <w:rPr>
          <w:rFonts w:ascii="Barlow" w:hAnsi="Barlow"/>
          <w:sz w:val="22"/>
          <w:szCs w:val="22"/>
          <w:lang w:val="pl-PL"/>
        </w:rPr>
        <w:t>wyłączn</w:t>
      </w:r>
      <w:r w:rsidR="00CF2C02">
        <w:rPr>
          <w:rFonts w:ascii="Barlow" w:hAnsi="Barlow"/>
          <w:sz w:val="22"/>
          <w:szCs w:val="22"/>
          <w:lang w:val="pl-PL"/>
        </w:rPr>
        <w:t>y</w:t>
      </w:r>
      <w:r w:rsidR="0076447D">
        <w:rPr>
          <w:rFonts w:ascii="Barlow" w:hAnsi="Barlow"/>
          <w:sz w:val="22"/>
          <w:szCs w:val="22"/>
          <w:lang w:val="pl-PL"/>
        </w:rPr>
        <w:t>m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 dostawc</w:t>
      </w:r>
      <w:r w:rsidR="0076447D">
        <w:rPr>
          <w:rFonts w:ascii="Barlow" w:hAnsi="Barlow"/>
          <w:sz w:val="22"/>
          <w:szCs w:val="22"/>
          <w:lang w:val="pl-PL"/>
        </w:rPr>
        <w:t>ą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 opon dla dwóch z</w:t>
      </w:r>
      <w:r w:rsidR="00315CBF">
        <w:rPr>
          <w:rFonts w:ascii="Barlow" w:hAnsi="Barlow"/>
          <w:sz w:val="22"/>
          <w:szCs w:val="22"/>
          <w:lang w:val="pl-PL"/>
        </w:rPr>
        <w:t> </w:t>
      </w:r>
      <w:r w:rsidR="00CF2C02" w:rsidRPr="00CF2C02">
        <w:rPr>
          <w:rFonts w:ascii="Barlow" w:hAnsi="Barlow"/>
          <w:sz w:val="22"/>
          <w:szCs w:val="22"/>
          <w:lang w:val="pl-PL"/>
        </w:rPr>
        <w:t>trzech kategorii ELMS</w:t>
      </w:r>
      <w:r w:rsidR="00050C44">
        <w:rPr>
          <w:rFonts w:ascii="Barlow" w:hAnsi="Barlow"/>
          <w:sz w:val="22"/>
          <w:szCs w:val="22"/>
          <w:lang w:val="pl-PL"/>
        </w:rPr>
        <w:t xml:space="preserve"> -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 LMP2 i LMGTE</w:t>
      </w:r>
      <w:r w:rsidR="0076447D">
        <w:rPr>
          <w:rFonts w:ascii="Barlow" w:hAnsi="Barlow"/>
          <w:sz w:val="22"/>
          <w:szCs w:val="22"/>
          <w:lang w:val="pl-PL"/>
        </w:rPr>
        <w:t xml:space="preserve"> –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 </w:t>
      </w:r>
      <w:r w:rsidR="0076447D">
        <w:rPr>
          <w:rFonts w:ascii="Barlow" w:hAnsi="Barlow"/>
          <w:sz w:val="22"/>
          <w:szCs w:val="22"/>
          <w:lang w:val="pl-PL"/>
        </w:rPr>
        <w:t>co</w:t>
      </w:r>
      <w:r w:rsidR="0076447D" w:rsidRPr="00CF2C02">
        <w:rPr>
          <w:rFonts w:ascii="Barlow" w:hAnsi="Barlow"/>
          <w:sz w:val="22"/>
          <w:szCs w:val="22"/>
          <w:lang w:val="pl-PL"/>
        </w:rPr>
        <w:t xml:space="preserve"> </w:t>
      </w:r>
      <w:r w:rsidR="0076447D">
        <w:rPr>
          <w:rFonts w:ascii="Barlow" w:hAnsi="Barlow"/>
          <w:sz w:val="22"/>
          <w:szCs w:val="22"/>
          <w:lang w:val="pl-PL"/>
        </w:rPr>
        <w:t xml:space="preserve">oznacza, że aż </w:t>
      </w:r>
      <w:r w:rsidR="0076447D" w:rsidRPr="00CF2C02">
        <w:rPr>
          <w:rFonts w:ascii="Barlow" w:hAnsi="Barlow"/>
          <w:sz w:val="22"/>
          <w:szCs w:val="22"/>
          <w:lang w:val="pl-PL"/>
        </w:rPr>
        <w:t>30 z 42 uczestników całego sezonu</w:t>
      </w:r>
      <w:r w:rsidR="0076447D">
        <w:rPr>
          <w:rFonts w:ascii="Barlow" w:hAnsi="Barlow"/>
          <w:sz w:val="22"/>
          <w:szCs w:val="22"/>
          <w:lang w:val="pl-PL"/>
        </w:rPr>
        <w:t xml:space="preserve"> pojedzie na oponach amerykańskiego producenta.</w:t>
      </w:r>
    </w:p>
    <w:p w14:paraId="1D86F238" w14:textId="77777777" w:rsidR="0076447D" w:rsidRPr="00CF2C02" w:rsidRDefault="0076447D" w:rsidP="0076447D">
      <w:pPr>
        <w:rPr>
          <w:rFonts w:ascii="Barlow" w:hAnsi="Barlow"/>
          <w:sz w:val="22"/>
          <w:szCs w:val="22"/>
          <w:lang w:val="pl-PL"/>
        </w:rPr>
      </w:pPr>
      <w:r w:rsidRPr="00CF2C02">
        <w:rPr>
          <w:rFonts w:ascii="Barlow" w:hAnsi="Barlow"/>
          <w:sz w:val="22"/>
          <w:szCs w:val="22"/>
          <w:lang w:val="pl-PL"/>
        </w:rPr>
        <w:t xml:space="preserve">Mistrzostwa </w:t>
      </w:r>
      <w:r>
        <w:rPr>
          <w:rFonts w:ascii="Barlow" w:hAnsi="Barlow"/>
          <w:sz w:val="22"/>
          <w:szCs w:val="22"/>
          <w:lang w:val="pl-PL"/>
        </w:rPr>
        <w:t xml:space="preserve">ELMS </w:t>
      </w:r>
      <w:r w:rsidRPr="00CF2C02">
        <w:rPr>
          <w:rFonts w:ascii="Barlow" w:hAnsi="Barlow"/>
          <w:sz w:val="22"/>
          <w:szCs w:val="22"/>
          <w:lang w:val="pl-PL"/>
        </w:rPr>
        <w:t xml:space="preserve">odbędą się na najbardziej znanych torach </w:t>
      </w:r>
      <w:r>
        <w:rPr>
          <w:rFonts w:ascii="Barlow" w:hAnsi="Barlow"/>
          <w:sz w:val="22"/>
          <w:szCs w:val="22"/>
          <w:lang w:val="pl-PL"/>
        </w:rPr>
        <w:t xml:space="preserve">w </w:t>
      </w:r>
      <w:r w:rsidRPr="00CF2C02">
        <w:rPr>
          <w:rFonts w:ascii="Barlow" w:hAnsi="Barlow"/>
          <w:sz w:val="22"/>
          <w:szCs w:val="22"/>
          <w:lang w:val="pl-PL"/>
        </w:rPr>
        <w:t>Europ</w:t>
      </w:r>
      <w:r>
        <w:rPr>
          <w:rFonts w:ascii="Barlow" w:hAnsi="Barlow"/>
          <w:sz w:val="22"/>
          <w:szCs w:val="22"/>
          <w:lang w:val="pl-PL"/>
        </w:rPr>
        <w:t>ie</w:t>
      </w:r>
      <w:r w:rsidRPr="00CF2C02">
        <w:rPr>
          <w:rFonts w:ascii="Barlow" w:hAnsi="Barlow"/>
          <w:sz w:val="22"/>
          <w:szCs w:val="22"/>
          <w:lang w:val="pl-PL"/>
        </w:rPr>
        <w:t>, z</w:t>
      </w:r>
      <w:r>
        <w:rPr>
          <w:rFonts w:ascii="Barlow" w:hAnsi="Barlow"/>
          <w:sz w:val="22"/>
          <w:szCs w:val="22"/>
          <w:lang w:val="pl-PL"/>
        </w:rPr>
        <w:t> </w:t>
      </w:r>
      <w:r w:rsidRPr="00CF2C02">
        <w:rPr>
          <w:rFonts w:ascii="Barlow" w:hAnsi="Barlow"/>
          <w:sz w:val="22"/>
          <w:szCs w:val="22"/>
          <w:lang w:val="pl-PL"/>
        </w:rPr>
        <w:t xml:space="preserve">których każdy będzie gospodarzem czterogodzinnego wyścigu. Pierwsza runda w Barcelonie, która odbędzie się 23 kwietnia, wykorzysta klasyczny układ toru, z usuniętą ostatnią szykaną, aby zapewnić ekscytującą, szybką końcówkę okrążenia. </w:t>
      </w:r>
    </w:p>
    <w:p w14:paraId="206EB63A" w14:textId="122ED143" w:rsidR="00CF2C02" w:rsidRPr="00CF2C02" w:rsidRDefault="00CF2C02" w:rsidP="00CF2C02">
      <w:pPr>
        <w:rPr>
          <w:rFonts w:ascii="Barlow" w:hAnsi="Barlow"/>
          <w:sz w:val="22"/>
          <w:szCs w:val="22"/>
          <w:lang w:val="pl-PL"/>
        </w:rPr>
      </w:pPr>
      <w:r w:rsidRPr="00CF2C02">
        <w:rPr>
          <w:rFonts w:ascii="Barlow" w:hAnsi="Barlow"/>
          <w:sz w:val="22"/>
          <w:szCs w:val="22"/>
          <w:lang w:val="pl-PL"/>
        </w:rPr>
        <w:t xml:space="preserve">Po przerwie na </w:t>
      </w:r>
      <w:r w:rsidR="008C5DAF">
        <w:rPr>
          <w:rFonts w:ascii="Barlow" w:hAnsi="Barlow"/>
          <w:sz w:val="22"/>
          <w:szCs w:val="22"/>
          <w:lang w:val="pl-PL"/>
        </w:rPr>
        <w:t xml:space="preserve">24-godzinny wyścig </w:t>
      </w:r>
      <w:r w:rsidRPr="00CF2C02">
        <w:rPr>
          <w:rFonts w:ascii="Barlow" w:hAnsi="Barlow"/>
          <w:sz w:val="22"/>
          <w:szCs w:val="22"/>
          <w:lang w:val="pl-PL"/>
        </w:rPr>
        <w:t xml:space="preserve">Le </w:t>
      </w:r>
      <w:proofErr w:type="spellStart"/>
      <w:r w:rsidRPr="00CF2C02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CF2C02">
        <w:rPr>
          <w:rFonts w:ascii="Barlow" w:hAnsi="Barlow"/>
          <w:sz w:val="22"/>
          <w:szCs w:val="22"/>
          <w:lang w:val="pl-PL"/>
        </w:rPr>
        <w:t xml:space="preserve">, w którym </w:t>
      </w:r>
      <w:r w:rsidR="008C5DAF">
        <w:rPr>
          <w:rFonts w:ascii="Barlow" w:hAnsi="Barlow"/>
          <w:sz w:val="22"/>
          <w:szCs w:val="22"/>
          <w:lang w:val="pl-PL"/>
        </w:rPr>
        <w:t>wystartuje</w:t>
      </w:r>
      <w:r w:rsidRPr="00CF2C02">
        <w:rPr>
          <w:rFonts w:ascii="Barlow" w:hAnsi="Barlow"/>
          <w:sz w:val="22"/>
          <w:szCs w:val="22"/>
          <w:lang w:val="pl-PL"/>
        </w:rPr>
        <w:t xml:space="preserve"> wielu zawodników klasy LMP2</w:t>
      </w:r>
      <w:r w:rsidR="008C5DAF" w:rsidRPr="008C5DAF">
        <w:rPr>
          <w:rFonts w:ascii="Barlow" w:hAnsi="Barlow"/>
          <w:sz w:val="22"/>
          <w:szCs w:val="22"/>
          <w:lang w:val="pl-PL"/>
        </w:rPr>
        <w:t xml:space="preserve"> </w:t>
      </w:r>
      <w:r w:rsidR="008C5DAF" w:rsidRPr="00CF2C02">
        <w:rPr>
          <w:rFonts w:ascii="Barlow" w:hAnsi="Barlow"/>
          <w:sz w:val="22"/>
          <w:szCs w:val="22"/>
          <w:lang w:val="pl-PL"/>
        </w:rPr>
        <w:t>ELMS</w:t>
      </w:r>
      <w:r w:rsidRPr="00CF2C02">
        <w:rPr>
          <w:rFonts w:ascii="Barlow" w:hAnsi="Barlow"/>
          <w:sz w:val="22"/>
          <w:szCs w:val="22"/>
          <w:lang w:val="pl-PL"/>
        </w:rPr>
        <w:t xml:space="preserve">, mistrzostwa przeniosą się do Le </w:t>
      </w:r>
      <w:proofErr w:type="spellStart"/>
      <w:r w:rsidRPr="00CF2C02">
        <w:rPr>
          <w:rFonts w:ascii="Barlow" w:hAnsi="Barlow"/>
          <w:sz w:val="22"/>
          <w:szCs w:val="22"/>
          <w:lang w:val="pl-PL"/>
        </w:rPr>
        <w:t>Castellet</w:t>
      </w:r>
      <w:proofErr w:type="spellEnd"/>
      <w:r w:rsidRPr="00CF2C02">
        <w:rPr>
          <w:rFonts w:ascii="Barlow" w:hAnsi="Barlow"/>
          <w:sz w:val="22"/>
          <w:szCs w:val="22"/>
          <w:lang w:val="pl-PL"/>
        </w:rPr>
        <w:t xml:space="preserve"> we Francji</w:t>
      </w:r>
      <w:r w:rsidR="008C5DAF">
        <w:rPr>
          <w:rFonts w:ascii="Barlow" w:hAnsi="Barlow"/>
          <w:sz w:val="22"/>
          <w:szCs w:val="22"/>
          <w:lang w:val="pl-PL"/>
        </w:rPr>
        <w:t>, a następnie</w:t>
      </w:r>
      <w:r w:rsidRPr="00CF2C02">
        <w:rPr>
          <w:rFonts w:ascii="Barlow" w:hAnsi="Barlow"/>
          <w:sz w:val="22"/>
          <w:szCs w:val="22"/>
          <w:lang w:val="pl-PL"/>
        </w:rPr>
        <w:t xml:space="preserve"> do Aragonii w Hiszpanii, gdzie </w:t>
      </w:r>
      <w:r w:rsidR="005D3150">
        <w:rPr>
          <w:rFonts w:ascii="Barlow" w:hAnsi="Barlow"/>
          <w:sz w:val="22"/>
          <w:szCs w:val="22"/>
          <w:lang w:val="pl-PL"/>
        </w:rPr>
        <w:t>na</w:t>
      </w:r>
      <w:r w:rsidR="005D3150" w:rsidRPr="00CF2C02">
        <w:rPr>
          <w:rFonts w:ascii="Barlow" w:hAnsi="Barlow"/>
          <w:sz w:val="22"/>
          <w:szCs w:val="22"/>
          <w:lang w:val="pl-PL"/>
        </w:rPr>
        <w:t xml:space="preserve"> </w:t>
      </w:r>
      <w:r w:rsidR="005D3150">
        <w:rPr>
          <w:rFonts w:ascii="Barlow" w:hAnsi="Barlow"/>
          <w:sz w:val="22"/>
          <w:szCs w:val="22"/>
          <w:lang w:val="pl-PL"/>
        </w:rPr>
        <w:t xml:space="preserve">wymagającym, </w:t>
      </w:r>
      <w:r w:rsidR="005D3150" w:rsidRPr="00CF2C02">
        <w:rPr>
          <w:rFonts w:ascii="Barlow" w:hAnsi="Barlow"/>
          <w:sz w:val="22"/>
          <w:szCs w:val="22"/>
          <w:lang w:val="pl-PL"/>
        </w:rPr>
        <w:t xml:space="preserve">bardzo technicznym torze </w:t>
      </w:r>
      <w:r w:rsidRPr="00CF2C02">
        <w:rPr>
          <w:rFonts w:ascii="Barlow" w:hAnsi="Barlow"/>
          <w:sz w:val="22"/>
          <w:szCs w:val="22"/>
          <w:lang w:val="pl-PL"/>
        </w:rPr>
        <w:t>odbędzie się wyścig o</w:t>
      </w:r>
      <w:r w:rsidR="008C5DAF">
        <w:rPr>
          <w:rFonts w:ascii="Barlow" w:hAnsi="Barlow"/>
          <w:sz w:val="22"/>
          <w:szCs w:val="22"/>
          <w:lang w:val="pl-PL"/>
        </w:rPr>
        <w:t> </w:t>
      </w:r>
      <w:r w:rsidRPr="00CF2C02">
        <w:rPr>
          <w:rFonts w:ascii="Barlow" w:hAnsi="Barlow"/>
          <w:sz w:val="22"/>
          <w:szCs w:val="22"/>
          <w:lang w:val="pl-PL"/>
        </w:rPr>
        <w:t>zmierzchu.</w:t>
      </w:r>
      <w:r w:rsidR="008C5DAF">
        <w:rPr>
          <w:rFonts w:ascii="Barlow" w:hAnsi="Barlow"/>
          <w:sz w:val="22"/>
          <w:szCs w:val="22"/>
          <w:lang w:val="pl-PL"/>
        </w:rPr>
        <w:t xml:space="preserve"> Później </w:t>
      </w:r>
      <w:r w:rsidR="0067321D">
        <w:rPr>
          <w:rFonts w:ascii="Barlow" w:hAnsi="Barlow"/>
          <w:sz w:val="22"/>
          <w:szCs w:val="22"/>
          <w:lang w:val="pl-PL"/>
        </w:rPr>
        <w:t xml:space="preserve">karawana wyścigowa przeniesie do </w:t>
      </w:r>
      <w:r w:rsidRPr="00CF2C02">
        <w:rPr>
          <w:rFonts w:ascii="Barlow" w:hAnsi="Barlow"/>
          <w:sz w:val="22"/>
          <w:szCs w:val="22"/>
          <w:lang w:val="pl-PL"/>
        </w:rPr>
        <w:t xml:space="preserve">Spa </w:t>
      </w:r>
      <w:proofErr w:type="spellStart"/>
      <w:r w:rsidRPr="00CF2C02">
        <w:rPr>
          <w:rFonts w:ascii="Barlow" w:hAnsi="Barlow"/>
          <w:sz w:val="22"/>
          <w:szCs w:val="22"/>
          <w:lang w:val="pl-PL"/>
        </w:rPr>
        <w:t>Francorchamps</w:t>
      </w:r>
      <w:proofErr w:type="spellEnd"/>
      <w:r w:rsidRPr="00CF2C02">
        <w:rPr>
          <w:rFonts w:ascii="Barlow" w:hAnsi="Barlow"/>
          <w:sz w:val="22"/>
          <w:szCs w:val="22"/>
          <w:lang w:val="pl-PL"/>
        </w:rPr>
        <w:t xml:space="preserve"> w Belgii</w:t>
      </w:r>
      <w:r w:rsidR="0067321D">
        <w:rPr>
          <w:rFonts w:ascii="Barlow" w:hAnsi="Barlow"/>
          <w:sz w:val="22"/>
          <w:szCs w:val="22"/>
          <w:lang w:val="pl-PL"/>
        </w:rPr>
        <w:t>. Sezon ELMS</w:t>
      </w:r>
      <w:r w:rsidRPr="00CF2C02">
        <w:rPr>
          <w:rFonts w:ascii="Barlow" w:hAnsi="Barlow"/>
          <w:sz w:val="22"/>
          <w:szCs w:val="22"/>
          <w:lang w:val="pl-PL"/>
        </w:rPr>
        <w:t xml:space="preserve"> zakończy </w:t>
      </w:r>
      <w:r w:rsidR="0067321D">
        <w:rPr>
          <w:rFonts w:ascii="Barlow" w:hAnsi="Barlow"/>
          <w:sz w:val="22"/>
          <w:szCs w:val="22"/>
          <w:lang w:val="pl-PL"/>
        </w:rPr>
        <w:t>zaplanowany na</w:t>
      </w:r>
      <w:r w:rsidRPr="00CF2C02">
        <w:rPr>
          <w:rFonts w:ascii="Barlow" w:hAnsi="Barlow"/>
          <w:sz w:val="22"/>
          <w:szCs w:val="22"/>
          <w:lang w:val="pl-PL"/>
        </w:rPr>
        <w:t xml:space="preserve"> 22 października </w:t>
      </w:r>
      <w:r w:rsidR="0067321D">
        <w:rPr>
          <w:rFonts w:ascii="Barlow" w:hAnsi="Barlow"/>
          <w:sz w:val="22"/>
          <w:szCs w:val="22"/>
          <w:lang w:val="pl-PL"/>
        </w:rPr>
        <w:t xml:space="preserve">wyścig </w:t>
      </w:r>
      <w:r w:rsidRPr="00CF2C02">
        <w:rPr>
          <w:rFonts w:ascii="Barlow" w:hAnsi="Barlow"/>
          <w:sz w:val="22"/>
          <w:szCs w:val="22"/>
          <w:lang w:val="pl-PL"/>
        </w:rPr>
        <w:t xml:space="preserve">w </w:t>
      </w:r>
      <w:proofErr w:type="spellStart"/>
      <w:r w:rsidRPr="00CF2C02">
        <w:rPr>
          <w:rFonts w:ascii="Barlow" w:hAnsi="Barlow"/>
          <w:sz w:val="22"/>
          <w:szCs w:val="22"/>
          <w:lang w:val="pl-PL"/>
        </w:rPr>
        <w:t>Portimao</w:t>
      </w:r>
      <w:proofErr w:type="spellEnd"/>
      <w:r w:rsidRPr="00CF2C02">
        <w:rPr>
          <w:rFonts w:ascii="Barlow" w:hAnsi="Barlow"/>
          <w:sz w:val="22"/>
          <w:szCs w:val="22"/>
          <w:lang w:val="pl-PL"/>
        </w:rPr>
        <w:t xml:space="preserve"> w Portugalii.</w:t>
      </w:r>
    </w:p>
    <w:p w14:paraId="52519128" w14:textId="1FE9DE84" w:rsidR="00CF2C02" w:rsidRPr="00CF2C02" w:rsidRDefault="00CF2C02" w:rsidP="00CF2C02">
      <w:pPr>
        <w:rPr>
          <w:rFonts w:ascii="Barlow" w:hAnsi="Barlow"/>
          <w:sz w:val="22"/>
          <w:szCs w:val="22"/>
          <w:lang w:val="pl-PL"/>
        </w:rPr>
      </w:pPr>
      <w:r w:rsidRPr="00CF2C02">
        <w:rPr>
          <w:rFonts w:ascii="Barlow" w:hAnsi="Barlow"/>
          <w:sz w:val="22"/>
          <w:szCs w:val="22"/>
          <w:lang w:val="pl-PL"/>
        </w:rPr>
        <w:t xml:space="preserve">„Te mistrzostwa są wyjątkowe </w:t>
      </w:r>
      <w:r w:rsidR="0067321D">
        <w:rPr>
          <w:rFonts w:ascii="Barlow" w:hAnsi="Barlow"/>
          <w:sz w:val="22"/>
          <w:szCs w:val="22"/>
          <w:lang w:val="pl-PL"/>
        </w:rPr>
        <w:t>m</w:t>
      </w:r>
      <w:r w:rsidR="0076447D">
        <w:rPr>
          <w:rFonts w:ascii="Barlow" w:hAnsi="Barlow"/>
          <w:sz w:val="22"/>
          <w:szCs w:val="22"/>
          <w:lang w:val="pl-PL"/>
        </w:rPr>
        <w:t>iędzy innymi</w:t>
      </w:r>
      <w:r w:rsidR="0067321D">
        <w:rPr>
          <w:rFonts w:ascii="Barlow" w:hAnsi="Barlow"/>
          <w:sz w:val="22"/>
          <w:szCs w:val="22"/>
          <w:lang w:val="pl-PL"/>
        </w:rPr>
        <w:t xml:space="preserve"> ze względu na </w:t>
      </w:r>
      <w:r w:rsidRPr="00CF2C02">
        <w:rPr>
          <w:rFonts w:ascii="Barlow" w:hAnsi="Barlow"/>
          <w:sz w:val="22"/>
          <w:szCs w:val="22"/>
          <w:lang w:val="pl-PL"/>
        </w:rPr>
        <w:t>różnorodność</w:t>
      </w:r>
      <w:r w:rsidR="0067321D">
        <w:rPr>
          <w:rFonts w:ascii="Barlow" w:hAnsi="Barlow"/>
          <w:sz w:val="22"/>
          <w:szCs w:val="22"/>
          <w:lang w:val="pl-PL"/>
        </w:rPr>
        <w:t xml:space="preserve"> torów</w:t>
      </w:r>
      <w:r w:rsidRPr="00CF2C02">
        <w:rPr>
          <w:rFonts w:ascii="Barlow" w:hAnsi="Barlow"/>
          <w:sz w:val="22"/>
          <w:szCs w:val="22"/>
          <w:lang w:val="pl-PL"/>
        </w:rPr>
        <w:t xml:space="preserve">, od wysokich prędkości w Le </w:t>
      </w:r>
      <w:proofErr w:type="spellStart"/>
      <w:r w:rsidRPr="00CF2C02">
        <w:rPr>
          <w:rFonts w:ascii="Barlow" w:hAnsi="Barlow"/>
          <w:sz w:val="22"/>
          <w:szCs w:val="22"/>
          <w:lang w:val="pl-PL"/>
        </w:rPr>
        <w:t>Castellet</w:t>
      </w:r>
      <w:proofErr w:type="spellEnd"/>
      <w:r w:rsidRPr="00CF2C02">
        <w:rPr>
          <w:rFonts w:ascii="Barlow" w:hAnsi="Barlow"/>
          <w:sz w:val="22"/>
          <w:szCs w:val="22"/>
          <w:lang w:val="pl-PL"/>
        </w:rPr>
        <w:t xml:space="preserve"> po powrót klasycznego układu Barcelony, co zwiększy średnie prędkości i przyspieszy wyścigi</w:t>
      </w:r>
      <w:r w:rsidR="0067321D">
        <w:rPr>
          <w:rFonts w:ascii="Barlow" w:hAnsi="Barlow"/>
          <w:sz w:val="22"/>
          <w:szCs w:val="22"/>
          <w:lang w:val="pl-PL"/>
        </w:rPr>
        <w:t>,</w:t>
      </w:r>
      <w:r w:rsidRPr="00CF2C02">
        <w:rPr>
          <w:rFonts w:ascii="Barlow" w:hAnsi="Barlow"/>
          <w:sz w:val="22"/>
          <w:szCs w:val="22"/>
          <w:lang w:val="pl-PL"/>
        </w:rPr>
        <w:t>”</w:t>
      </w:r>
      <w:r w:rsidR="0067321D">
        <w:rPr>
          <w:rFonts w:ascii="Barlow" w:hAnsi="Barlow"/>
          <w:sz w:val="22"/>
          <w:szCs w:val="22"/>
          <w:lang w:val="pl-PL"/>
        </w:rPr>
        <w:t xml:space="preserve"> </w:t>
      </w:r>
      <w:r w:rsidR="0067321D" w:rsidRPr="00CF2C02">
        <w:rPr>
          <w:rFonts w:ascii="Barlow" w:hAnsi="Barlow"/>
          <w:sz w:val="22"/>
          <w:szCs w:val="22"/>
          <w:lang w:val="pl-PL"/>
        </w:rPr>
        <w:t>wyjaśni</w:t>
      </w:r>
      <w:r w:rsidR="005D3150">
        <w:rPr>
          <w:rFonts w:ascii="Barlow" w:hAnsi="Barlow"/>
          <w:sz w:val="22"/>
          <w:szCs w:val="22"/>
          <w:lang w:val="pl-PL"/>
        </w:rPr>
        <w:t>ł</w:t>
      </w:r>
      <w:r w:rsidR="0067321D" w:rsidRPr="00CF2C02">
        <w:rPr>
          <w:rFonts w:ascii="Barlow" w:hAnsi="Barlow"/>
          <w:sz w:val="22"/>
          <w:szCs w:val="22"/>
          <w:lang w:val="pl-PL"/>
        </w:rPr>
        <w:t xml:space="preserve"> Mike </w:t>
      </w:r>
      <w:proofErr w:type="spellStart"/>
      <w:r w:rsidR="0067321D" w:rsidRPr="00CF2C02">
        <w:rPr>
          <w:rFonts w:ascii="Barlow" w:hAnsi="Barlow"/>
          <w:sz w:val="22"/>
          <w:szCs w:val="22"/>
          <w:lang w:val="pl-PL"/>
        </w:rPr>
        <w:t>McGregor</w:t>
      </w:r>
      <w:proofErr w:type="spellEnd"/>
      <w:r w:rsidR="0067321D" w:rsidRPr="00CF2C02">
        <w:rPr>
          <w:rFonts w:ascii="Barlow" w:hAnsi="Barlow"/>
          <w:sz w:val="22"/>
          <w:szCs w:val="22"/>
          <w:lang w:val="pl-PL"/>
        </w:rPr>
        <w:t xml:space="preserve">, menedżer </w:t>
      </w:r>
      <w:proofErr w:type="spellStart"/>
      <w:r w:rsidR="0067321D" w:rsidRPr="00CF2C0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67321D" w:rsidRPr="00CF2C02">
        <w:rPr>
          <w:rFonts w:ascii="Barlow" w:hAnsi="Barlow"/>
          <w:sz w:val="22"/>
          <w:szCs w:val="22"/>
          <w:lang w:val="pl-PL"/>
        </w:rPr>
        <w:t xml:space="preserve"> Racing ds. programu wyścigów </w:t>
      </w:r>
      <w:r w:rsidR="0067321D">
        <w:rPr>
          <w:rFonts w:ascii="Barlow" w:hAnsi="Barlow"/>
          <w:sz w:val="22"/>
          <w:szCs w:val="22"/>
          <w:lang w:val="pl-PL"/>
        </w:rPr>
        <w:t>długodystansowych.</w:t>
      </w:r>
    </w:p>
    <w:p w14:paraId="28DD6B62" w14:textId="3202D0EB" w:rsidR="0076447D" w:rsidRPr="00CF2C02" w:rsidRDefault="0076447D" w:rsidP="0076447D">
      <w:pPr>
        <w:rPr>
          <w:rFonts w:ascii="Barlow" w:hAnsi="Barlow"/>
          <w:sz w:val="22"/>
          <w:szCs w:val="22"/>
          <w:lang w:val="pl-PL"/>
        </w:rPr>
      </w:pPr>
      <w:r w:rsidRPr="00CF2C02">
        <w:rPr>
          <w:rFonts w:ascii="Barlow" w:hAnsi="Barlow"/>
          <w:sz w:val="22"/>
          <w:szCs w:val="22"/>
          <w:lang w:val="pl-PL"/>
        </w:rPr>
        <w:t>Goodyear jest wyłącznym dostawcą d</w:t>
      </w:r>
      <w:r>
        <w:rPr>
          <w:rFonts w:ascii="Barlow" w:hAnsi="Barlow"/>
          <w:sz w:val="22"/>
          <w:szCs w:val="22"/>
          <w:lang w:val="pl-PL"/>
        </w:rPr>
        <w:t>o</w:t>
      </w:r>
      <w:r w:rsidRPr="00CF2C02">
        <w:rPr>
          <w:rFonts w:ascii="Barlow" w:hAnsi="Barlow"/>
          <w:sz w:val="22"/>
          <w:szCs w:val="22"/>
          <w:lang w:val="pl-PL"/>
        </w:rPr>
        <w:t xml:space="preserve"> klasy LMGTE od 2020 r</w:t>
      </w:r>
      <w:r>
        <w:rPr>
          <w:rFonts w:ascii="Barlow" w:hAnsi="Barlow"/>
          <w:sz w:val="22"/>
          <w:szCs w:val="22"/>
          <w:lang w:val="pl-PL"/>
        </w:rPr>
        <w:t xml:space="preserve">oku, a do </w:t>
      </w:r>
      <w:r w:rsidRPr="00CF2C02">
        <w:rPr>
          <w:rFonts w:ascii="Barlow" w:hAnsi="Barlow"/>
          <w:sz w:val="22"/>
          <w:szCs w:val="22"/>
          <w:lang w:val="pl-PL"/>
        </w:rPr>
        <w:t xml:space="preserve">LMP2 od </w:t>
      </w:r>
      <w:r>
        <w:rPr>
          <w:rFonts w:ascii="Barlow" w:hAnsi="Barlow"/>
          <w:sz w:val="22"/>
          <w:szCs w:val="22"/>
          <w:lang w:val="pl-PL"/>
        </w:rPr>
        <w:t xml:space="preserve">roku </w:t>
      </w:r>
      <w:r w:rsidRPr="00CF2C02">
        <w:rPr>
          <w:rFonts w:ascii="Barlow" w:hAnsi="Barlow"/>
          <w:sz w:val="22"/>
          <w:szCs w:val="22"/>
          <w:lang w:val="pl-PL"/>
        </w:rPr>
        <w:t>2021.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CF2C02">
        <w:rPr>
          <w:rFonts w:ascii="Barlow" w:hAnsi="Barlow"/>
          <w:sz w:val="22"/>
          <w:szCs w:val="22"/>
          <w:lang w:val="pl-PL"/>
        </w:rPr>
        <w:t xml:space="preserve">Od przyszłego sezonu </w:t>
      </w:r>
      <w:r>
        <w:rPr>
          <w:rFonts w:ascii="Barlow" w:hAnsi="Barlow"/>
          <w:sz w:val="22"/>
          <w:szCs w:val="22"/>
          <w:lang w:val="pl-PL"/>
        </w:rPr>
        <w:t xml:space="preserve">kategoria </w:t>
      </w:r>
      <w:r w:rsidRPr="00CF2C02">
        <w:rPr>
          <w:rFonts w:ascii="Barlow" w:hAnsi="Barlow"/>
          <w:sz w:val="22"/>
          <w:szCs w:val="22"/>
          <w:lang w:val="pl-PL"/>
        </w:rPr>
        <w:t>LMGTE zostanie zastąpiona przez bardzo oczekiwaną nową klasę LMGT3</w:t>
      </w:r>
      <w:r>
        <w:rPr>
          <w:rFonts w:ascii="Barlow" w:hAnsi="Barlow"/>
          <w:sz w:val="22"/>
          <w:szCs w:val="22"/>
          <w:lang w:val="pl-PL"/>
        </w:rPr>
        <w:t>, która pojawi się zarówno</w:t>
      </w:r>
      <w:r w:rsidRPr="00CF2C02">
        <w:rPr>
          <w:rFonts w:ascii="Barlow" w:hAnsi="Barlow"/>
          <w:sz w:val="22"/>
          <w:szCs w:val="22"/>
          <w:lang w:val="pl-PL"/>
        </w:rPr>
        <w:t xml:space="preserve"> w</w:t>
      </w:r>
      <w:r w:rsidR="00412A65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 xml:space="preserve">mistrzostwach FIA WEC, jak i ELMS. W obu przypadkach </w:t>
      </w:r>
      <w:r w:rsidRPr="00CF2C02">
        <w:rPr>
          <w:rFonts w:ascii="Barlow" w:hAnsi="Barlow"/>
          <w:sz w:val="22"/>
          <w:szCs w:val="22"/>
          <w:lang w:val="pl-PL"/>
        </w:rPr>
        <w:t xml:space="preserve"> Goodyear również będzie wyłącznym dostawcą opon</w:t>
      </w:r>
      <w:r>
        <w:rPr>
          <w:rFonts w:ascii="Barlow" w:hAnsi="Barlow"/>
          <w:sz w:val="22"/>
          <w:szCs w:val="22"/>
          <w:lang w:val="pl-PL"/>
        </w:rPr>
        <w:t xml:space="preserve"> – przez 3 lata począwszy od roku 2024</w:t>
      </w:r>
      <w:r w:rsidRPr="00CF2C02">
        <w:rPr>
          <w:rFonts w:ascii="Barlow" w:hAnsi="Barlow"/>
          <w:sz w:val="22"/>
          <w:szCs w:val="22"/>
          <w:lang w:val="pl-PL"/>
        </w:rPr>
        <w:t>.</w:t>
      </w:r>
    </w:p>
    <w:p w14:paraId="1E3A8D51" w14:textId="058C3BE3" w:rsidR="00CF2C02" w:rsidRPr="0067321D" w:rsidRDefault="00CF2C02" w:rsidP="0067321D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67321D">
        <w:rPr>
          <w:rFonts w:ascii="Barlow" w:hAnsi="Barlow"/>
          <w:b/>
          <w:bCs/>
          <w:sz w:val="22"/>
          <w:szCs w:val="22"/>
          <w:lang w:val="pl-PL"/>
        </w:rPr>
        <w:t xml:space="preserve">Od 2023 roku bez podgrzewaczy opon </w:t>
      </w:r>
    </w:p>
    <w:p w14:paraId="474C117A" w14:textId="6D43B2A5" w:rsidR="00CF2C02" w:rsidRPr="00CF2C02" w:rsidRDefault="0032058B" w:rsidP="00CF2C02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Wzorem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 Długodystansowych Mistrzostw Świata FIA, </w:t>
      </w:r>
      <w:r>
        <w:rPr>
          <w:rFonts w:ascii="Barlow" w:hAnsi="Barlow"/>
          <w:sz w:val="22"/>
          <w:szCs w:val="22"/>
          <w:lang w:val="pl-PL"/>
        </w:rPr>
        <w:t>również w </w:t>
      </w:r>
      <w:proofErr w:type="spellStart"/>
      <w:r w:rsidRPr="0067321D">
        <w:rPr>
          <w:rFonts w:ascii="Barlow" w:hAnsi="Barlow"/>
          <w:sz w:val="22"/>
          <w:szCs w:val="22"/>
          <w:lang w:val="pl-PL"/>
        </w:rPr>
        <w:t>European</w:t>
      </w:r>
      <w:proofErr w:type="spellEnd"/>
      <w:r w:rsidRPr="0067321D">
        <w:rPr>
          <w:rFonts w:ascii="Barlow" w:hAnsi="Barlow"/>
          <w:sz w:val="22"/>
          <w:szCs w:val="22"/>
          <w:lang w:val="pl-PL"/>
        </w:rPr>
        <w:t xml:space="preserve"> Le </w:t>
      </w:r>
      <w:proofErr w:type="spellStart"/>
      <w:r w:rsidRPr="0067321D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67321D">
        <w:rPr>
          <w:rFonts w:ascii="Barlow" w:hAnsi="Barlow"/>
          <w:sz w:val="22"/>
          <w:szCs w:val="22"/>
          <w:lang w:val="pl-PL"/>
        </w:rPr>
        <w:t xml:space="preserve"> Series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5D3150">
        <w:rPr>
          <w:rFonts w:ascii="Barlow" w:hAnsi="Barlow"/>
          <w:sz w:val="22"/>
          <w:szCs w:val="22"/>
          <w:lang w:val="pl-PL"/>
        </w:rPr>
        <w:t xml:space="preserve">od nowego sezonu </w:t>
      </w:r>
      <w:r w:rsidR="0076447D">
        <w:rPr>
          <w:rFonts w:ascii="Barlow" w:hAnsi="Barlow"/>
          <w:sz w:val="22"/>
          <w:szCs w:val="22"/>
          <w:lang w:val="pl-PL"/>
        </w:rPr>
        <w:t>zrezygnowano ze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67321D">
        <w:rPr>
          <w:rFonts w:ascii="Barlow" w:hAnsi="Barlow"/>
          <w:sz w:val="22"/>
          <w:szCs w:val="22"/>
          <w:lang w:val="pl-PL"/>
        </w:rPr>
        <w:t>stosowani</w:t>
      </w:r>
      <w:r w:rsidR="0076447D">
        <w:rPr>
          <w:rFonts w:ascii="Barlow" w:hAnsi="Barlow"/>
          <w:sz w:val="22"/>
          <w:szCs w:val="22"/>
          <w:lang w:val="pl-PL"/>
        </w:rPr>
        <w:t>a</w:t>
      </w:r>
      <w:r w:rsidR="0067321D">
        <w:rPr>
          <w:rFonts w:ascii="Barlow" w:hAnsi="Barlow"/>
          <w:sz w:val="22"/>
          <w:szCs w:val="22"/>
          <w:lang w:val="pl-PL"/>
        </w:rPr>
        <w:t xml:space="preserve"> </w:t>
      </w:r>
      <w:r w:rsidR="00CF2C02" w:rsidRPr="00CF2C02">
        <w:rPr>
          <w:rFonts w:ascii="Barlow" w:hAnsi="Barlow"/>
          <w:sz w:val="22"/>
          <w:szCs w:val="22"/>
          <w:lang w:val="pl-PL"/>
        </w:rPr>
        <w:t>podgrzewacz</w:t>
      </w:r>
      <w:r w:rsidR="0067321D">
        <w:rPr>
          <w:rFonts w:ascii="Barlow" w:hAnsi="Barlow"/>
          <w:sz w:val="22"/>
          <w:szCs w:val="22"/>
          <w:lang w:val="pl-PL"/>
        </w:rPr>
        <w:t>y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 </w:t>
      </w:r>
      <w:r w:rsidR="00CF2C02" w:rsidRPr="00CF2C02">
        <w:rPr>
          <w:rFonts w:ascii="Barlow" w:hAnsi="Barlow"/>
          <w:sz w:val="22"/>
          <w:szCs w:val="22"/>
          <w:lang w:val="pl-PL"/>
        </w:rPr>
        <w:lastRenderedPageBreak/>
        <w:t>opon</w:t>
      </w:r>
      <w:r w:rsidR="005D3150">
        <w:rPr>
          <w:rFonts w:ascii="Barlow" w:hAnsi="Barlow"/>
          <w:sz w:val="22"/>
          <w:szCs w:val="22"/>
          <w:lang w:val="pl-PL"/>
        </w:rPr>
        <w:t>.</w:t>
      </w:r>
      <w:r>
        <w:rPr>
          <w:rFonts w:ascii="Barlow" w:hAnsi="Barlow"/>
          <w:sz w:val="22"/>
          <w:szCs w:val="22"/>
          <w:lang w:val="pl-PL"/>
        </w:rPr>
        <w:t xml:space="preserve"> Otwiera to drogę do nowych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 możliwości strategicznych, a</w:t>
      </w:r>
      <w:r>
        <w:rPr>
          <w:rFonts w:ascii="Barlow" w:hAnsi="Barlow"/>
          <w:sz w:val="22"/>
          <w:szCs w:val="22"/>
          <w:lang w:val="pl-PL"/>
        </w:rPr>
        <w:t>le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 także pomoże </w:t>
      </w:r>
      <w:r w:rsidR="0076447D">
        <w:rPr>
          <w:rFonts w:ascii="Barlow" w:hAnsi="Barlow"/>
          <w:sz w:val="22"/>
          <w:szCs w:val="22"/>
          <w:lang w:val="pl-PL"/>
        </w:rPr>
        <w:t>organizatorom mistrzostw r</w:t>
      </w:r>
      <w:r w:rsidR="00CF2C02" w:rsidRPr="00CF2C02">
        <w:rPr>
          <w:rFonts w:ascii="Barlow" w:hAnsi="Barlow"/>
          <w:sz w:val="22"/>
          <w:szCs w:val="22"/>
          <w:lang w:val="pl-PL"/>
        </w:rPr>
        <w:t>ealiz</w:t>
      </w:r>
      <w:r w:rsidR="0076447D">
        <w:rPr>
          <w:rFonts w:ascii="Barlow" w:hAnsi="Barlow"/>
          <w:sz w:val="22"/>
          <w:szCs w:val="22"/>
          <w:lang w:val="pl-PL"/>
        </w:rPr>
        <w:t>ować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 cel</w:t>
      </w:r>
      <w:r w:rsidR="0076447D">
        <w:rPr>
          <w:rFonts w:ascii="Barlow" w:hAnsi="Barlow"/>
          <w:sz w:val="22"/>
          <w:szCs w:val="22"/>
          <w:lang w:val="pl-PL"/>
        </w:rPr>
        <w:t>e</w:t>
      </w:r>
      <w:r w:rsidR="00CF2C02" w:rsidRPr="00CF2C02">
        <w:rPr>
          <w:rFonts w:ascii="Barlow" w:hAnsi="Barlow"/>
          <w:sz w:val="22"/>
          <w:szCs w:val="22"/>
          <w:lang w:val="pl-PL"/>
        </w:rPr>
        <w:t xml:space="preserve"> zrównoważonego rozwoju. </w:t>
      </w:r>
    </w:p>
    <w:p w14:paraId="1364E60A" w14:textId="38F5DEC8" w:rsidR="00CF2C02" w:rsidRDefault="00CF2C02" w:rsidP="00AA7A60">
      <w:pPr>
        <w:ind w:left="3476"/>
        <w:rPr>
          <w:rFonts w:ascii="Barlow" w:hAnsi="Barlow"/>
          <w:sz w:val="22"/>
          <w:szCs w:val="22"/>
          <w:lang w:val="pl-PL"/>
        </w:rPr>
      </w:pPr>
      <w:r w:rsidRPr="00CF2C02">
        <w:rPr>
          <w:rFonts w:ascii="Barlow" w:hAnsi="Barlow"/>
          <w:sz w:val="22"/>
          <w:szCs w:val="22"/>
          <w:lang w:val="pl-PL"/>
        </w:rPr>
        <w:t xml:space="preserve">„Nowe zasady dotyczące opon </w:t>
      </w:r>
      <w:r w:rsidR="0032058B">
        <w:rPr>
          <w:rFonts w:ascii="Barlow" w:hAnsi="Barlow"/>
          <w:sz w:val="22"/>
          <w:szCs w:val="22"/>
          <w:lang w:val="pl-PL"/>
        </w:rPr>
        <w:t>wniosą do rywalizacji</w:t>
      </w:r>
      <w:r w:rsidRPr="00CF2C02">
        <w:rPr>
          <w:rFonts w:ascii="Barlow" w:hAnsi="Barlow"/>
          <w:sz w:val="22"/>
          <w:szCs w:val="22"/>
          <w:lang w:val="pl-PL"/>
        </w:rPr>
        <w:t xml:space="preserve"> kolejną warstwę strategicznej złożoności</w:t>
      </w:r>
      <w:r w:rsidR="0032058B">
        <w:rPr>
          <w:rFonts w:ascii="Barlow" w:hAnsi="Barlow"/>
          <w:sz w:val="22"/>
          <w:szCs w:val="22"/>
          <w:lang w:val="pl-PL"/>
        </w:rPr>
        <w:t xml:space="preserve"> i mogą stanowić </w:t>
      </w:r>
      <w:r w:rsidR="0032058B" w:rsidRPr="00CF2C02">
        <w:rPr>
          <w:rFonts w:ascii="Barlow" w:hAnsi="Barlow"/>
          <w:sz w:val="22"/>
          <w:szCs w:val="22"/>
          <w:lang w:val="pl-PL"/>
        </w:rPr>
        <w:t>wyzwanie nawet dla najbardziej doświadczonych kierowców</w:t>
      </w:r>
      <w:r w:rsidR="0032058B">
        <w:rPr>
          <w:rFonts w:ascii="Barlow" w:hAnsi="Barlow"/>
          <w:sz w:val="22"/>
          <w:szCs w:val="22"/>
          <w:lang w:val="pl-PL"/>
        </w:rPr>
        <w:t xml:space="preserve">, ale dzięki temu wyścigi będą bardziej urozmaicone. </w:t>
      </w:r>
      <w:r w:rsidR="0032058B" w:rsidRPr="00CF2C02">
        <w:rPr>
          <w:rFonts w:ascii="Barlow" w:hAnsi="Barlow"/>
          <w:sz w:val="22"/>
          <w:szCs w:val="22"/>
          <w:lang w:val="pl-PL"/>
        </w:rPr>
        <w:t xml:space="preserve">Zarządzanie oponami będzie ważniejsze podczas początkowych </w:t>
      </w:r>
      <w:proofErr w:type="spellStart"/>
      <w:r w:rsidR="0032058B" w:rsidRPr="00CF2C02">
        <w:rPr>
          <w:rFonts w:ascii="Barlow" w:hAnsi="Barlow"/>
          <w:sz w:val="22"/>
          <w:szCs w:val="22"/>
          <w:lang w:val="pl-PL"/>
        </w:rPr>
        <w:t>okrążeń</w:t>
      </w:r>
      <w:proofErr w:type="spellEnd"/>
      <w:r w:rsidR="0032058B" w:rsidRPr="00CF2C02">
        <w:rPr>
          <w:rFonts w:ascii="Barlow" w:hAnsi="Barlow"/>
          <w:sz w:val="22"/>
          <w:szCs w:val="22"/>
          <w:lang w:val="pl-PL"/>
        </w:rPr>
        <w:t xml:space="preserve">, </w:t>
      </w:r>
      <w:r w:rsidR="0032058B">
        <w:rPr>
          <w:rFonts w:ascii="Barlow" w:hAnsi="Barlow"/>
          <w:sz w:val="22"/>
          <w:szCs w:val="22"/>
          <w:lang w:val="pl-PL"/>
        </w:rPr>
        <w:t xml:space="preserve">kiedy opony rozgrzewają </w:t>
      </w:r>
      <w:r w:rsidR="005D3150">
        <w:rPr>
          <w:rFonts w:ascii="Barlow" w:hAnsi="Barlow"/>
          <w:sz w:val="22"/>
          <w:szCs w:val="22"/>
          <w:lang w:val="pl-PL"/>
        </w:rPr>
        <w:t>się –</w:t>
      </w:r>
      <w:r w:rsidR="0032058B">
        <w:rPr>
          <w:rFonts w:ascii="Barlow" w:hAnsi="Barlow"/>
          <w:sz w:val="22"/>
          <w:szCs w:val="22"/>
          <w:lang w:val="pl-PL"/>
        </w:rPr>
        <w:t xml:space="preserve"> </w:t>
      </w:r>
      <w:r w:rsidR="005D3150">
        <w:rPr>
          <w:rFonts w:ascii="Barlow" w:hAnsi="Barlow"/>
          <w:sz w:val="22"/>
          <w:szCs w:val="22"/>
          <w:lang w:val="pl-PL"/>
        </w:rPr>
        <w:t>ten proces</w:t>
      </w:r>
      <w:r w:rsidR="0032058B">
        <w:rPr>
          <w:rFonts w:ascii="Barlow" w:hAnsi="Barlow"/>
          <w:sz w:val="22"/>
          <w:szCs w:val="22"/>
          <w:lang w:val="pl-PL"/>
        </w:rPr>
        <w:t xml:space="preserve"> ma</w:t>
      </w:r>
      <w:r w:rsidR="0032058B" w:rsidRPr="00CF2C02">
        <w:rPr>
          <w:rFonts w:ascii="Barlow" w:hAnsi="Barlow"/>
          <w:sz w:val="22"/>
          <w:szCs w:val="22"/>
          <w:lang w:val="pl-PL"/>
        </w:rPr>
        <w:t xml:space="preserve"> ogromny wpływ na ciśnienie w oponie i ostatecznie na to, jaką przyczepność będzie miał do dyspozycji kierowca. </w:t>
      </w:r>
      <w:r w:rsidR="00AA7A60">
        <w:rPr>
          <w:rFonts w:ascii="Barlow" w:hAnsi="Barlow"/>
          <w:sz w:val="22"/>
          <w:szCs w:val="22"/>
          <w:lang w:val="pl-PL"/>
        </w:rPr>
        <w:t>Duże znaczenie będzie odgrywała</w:t>
      </w:r>
      <w:r w:rsidR="0032058B" w:rsidRPr="00CF2C02">
        <w:rPr>
          <w:rFonts w:ascii="Barlow" w:hAnsi="Barlow"/>
          <w:sz w:val="22"/>
          <w:szCs w:val="22"/>
          <w:lang w:val="pl-PL"/>
        </w:rPr>
        <w:t xml:space="preserve"> </w:t>
      </w:r>
      <w:r w:rsidR="00AA7A60" w:rsidRPr="00CF2C02">
        <w:rPr>
          <w:rFonts w:ascii="Barlow" w:hAnsi="Barlow"/>
          <w:sz w:val="22"/>
          <w:szCs w:val="22"/>
          <w:lang w:val="pl-PL"/>
        </w:rPr>
        <w:t xml:space="preserve">również </w:t>
      </w:r>
      <w:r w:rsidR="0032058B" w:rsidRPr="00CF2C02">
        <w:rPr>
          <w:rFonts w:ascii="Barlow" w:hAnsi="Barlow"/>
          <w:sz w:val="22"/>
          <w:szCs w:val="22"/>
          <w:lang w:val="pl-PL"/>
        </w:rPr>
        <w:t>trwałość opon, ponieważ będziemy wydłużać biegi, aby zmniejszyć liczbę potrzebnych zjazdów do boksów</w:t>
      </w:r>
      <w:r w:rsidR="00AA7A60">
        <w:rPr>
          <w:rFonts w:ascii="Barlow" w:hAnsi="Barlow"/>
          <w:sz w:val="22"/>
          <w:szCs w:val="22"/>
          <w:lang w:val="pl-PL"/>
        </w:rPr>
        <w:t>,”</w:t>
      </w:r>
      <w:r w:rsidRPr="00CF2C02">
        <w:rPr>
          <w:rFonts w:ascii="Barlow" w:hAnsi="Barlow"/>
          <w:sz w:val="22"/>
          <w:szCs w:val="22"/>
          <w:lang w:val="pl-PL"/>
        </w:rPr>
        <w:t xml:space="preserve"> doda</w:t>
      </w:r>
      <w:r w:rsidR="0032058B">
        <w:rPr>
          <w:rFonts w:ascii="Barlow" w:hAnsi="Barlow"/>
          <w:sz w:val="22"/>
          <w:szCs w:val="22"/>
          <w:lang w:val="pl-PL"/>
        </w:rPr>
        <w:t>ł</w:t>
      </w:r>
      <w:r w:rsidRPr="00CF2C02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CF2C02">
        <w:rPr>
          <w:rFonts w:ascii="Barlow" w:hAnsi="Barlow"/>
          <w:sz w:val="22"/>
          <w:szCs w:val="22"/>
          <w:lang w:val="pl-PL"/>
        </w:rPr>
        <w:t>McGregor</w:t>
      </w:r>
      <w:proofErr w:type="spellEnd"/>
      <w:r w:rsidRPr="00CF2C02">
        <w:rPr>
          <w:rFonts w:ascii="Barlow" w:hAnsi="Barlow"/>
          <w:sz w:val="22"/>
          <w:szCs w:val="22"/>
          <w:lang w:val="pl-PL"/>
        </w:rPr>
        <w:t xml:space="preserve">. </w:t>
      </w:r>
    </w:p>
    <w:p w14:paraId="4D7A462F" w14:textId="5BBD975E" w:rsidR="00BA36EB" w:rsidRPr="00515D85" w:rsidRDefault="00BA36EB" w:rsidP="00AA7A60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2DF889A7" w:rsidR="00BA36EB" w:rsidRPr="00515D85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85F9" w14:textId="77777777" w:rsidR="00AB7747" w:rsidRDefault="00AB7747">
      <w:pPr>
        <w:spacing w:after="0" w:line="240" w:lineRule="auto"/>
      </w:pPr>
      <w:r>
        <w:separator/>
      </w:r>
    </w:p>
    <w:p w14:paraId="58287B72" w14:textId="77777777" w:rsidR="00AB7747" w:rsidRDefault="00AB7747"/>
  </w:endnote>
  <w:endnote w:type="continuationSeparator" w:id="0">
    <w:p w14:paraId="46E54B54" w14:textId="77777777" w:rsidR="00AB7747" w:rsidRDefault="00AB7747">
      <w:pPr>
        <w:spacing w:after="0" w:line="240" w:lineRule="auto"/>
      </w:pPr>
      <w:r>
        <w:continuationSeparator/>
      </w:r>
    </w:p>
    <w:p w14:paraId="6587A47D" w14:textId="77777777" w:rsidR="00AB7747" w:rsidRDefault="00AB7747"/>
  </w:endnote>
  <w:endnote w:type="continuationNotice" w:id="1">
    <w:p w14:paraId="5FD6702D" w14:textId="77777777" w:rsidR="00AB7747" w:rsidRDefault="00AB7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A88C" w14:textId="77777777" w:rsidR="00AB7747" w:rsidRDefault="00AB7747">
      <w:pPr>
        <w:spacing w:after="0" w:line="240" w:lineRule="auto"/>
      </w:pPr>
      <w:r>
        <w:separator/>
      </w:r>
    </w:p>
    <w:p w14:paraId="7A36CA1D" w14:textId="77777777" w:rsidR="00AB7747" w:rsidRDefault="00AB7747"/>
  </w:footnote>
  <w:footnote w:type="continuationSeparator" w:id="0">
    <w:p w14:paraId="202E67AF" w14:textId="77777777" w:rsidR="00AB7747" w:rsidRDefault="00AB7747">
      <w:pPr>
        <w:spacing w:after="0" w:line="240" w:lineRule="auto"/>
      </w:pPr>
      <w:r>
        <w:continuationSeparator/>
      </w:r>
    </w:p>
    <w:p w14:paraId="2F4C708E" w14:textId="77777777" w:rsidR="00AB7747" w:rsidRDefault="00AB7747"/>
  </w:footnote>
  <w:footnote w:type="continuationNotice" w:id="1">
    <w:p w14:paraId="246B8A54" w14:textId="77777777" w:rsidR="00AB7747" w:rsidRDefault="00AB7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0"/>
  </w:num>
  <w:num w:numId="3" w16cid:durableId="879434669">
    <w:abstractNumId w:val="27"/>
  </w:num>
  <w:num w:numId="4" w16cid:durableId="537620543">
    <w:abstractNumId w:val="10"/>
  </w:num>
  <w:num w:numId="5" w16cid:durableId="768087668">
    <w:abstractNumId w:val="34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6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8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8"/>
  </w:num>
  <w:num w:numId="25" w16cid:durableId="1093673093">
    <w:abstractNumId w:val="9"/>
  </w:num>
  <w:num w:numId="26" w16cid:durableId="1271275662">
    <w:abstractNumId w:val="32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1"/>
  </w:num>
  <w:num w:numId="34" w16cid:durableId="682588423">
    <w:abstractNumId w:val="25"/>
  </w:num>
  <w:num w:numId="35" w16cid:durableId="347757146">
    <w:abstractNumId w:val="2"/>
  </w:num>
  <w:num w:numId="36" w16cid:durableId="1499610712">
    <w:abstractNumId w:val="33"/>
  </w:num>
  <w:num w:numId="37" w16cid:durableId="795483855">
    <w:abstractNumId w:val="29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32995"/>
    <w:rsid w:val="00033F2E"/>
    <w:rsid w:val="000363E5"/>
    <w:rsid w:val="0003693F"/>
    <w:rsid w:val="00050C44"/>
    <w:rsid w:val="00050CBA"/>
    <w:rsid w:val="00051D45"/>
    <w:rsid w:val="0005591E"/>
    <w:rsid w:val="000564C0"/>
    <w:rsid w:val="00056C54"/>
    <w:rsid w:val="00057EB8"/>
    <w:rsid w:val="0006444D"/>
    <w:rsid w:val="000655AC"/>
    <w:rsid w:val="0006735E"/>
    <w:rsid w:val="00076D03"/>
    <w:rsid w:val="000822CB"/>
    <w:rsid w:val="00082481"/>
    <w:rsid w:val="00084723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60D0"/>
    <w:rsid w:val="001032D4"/>
    <w:rsid w:val="001045F7"/>
    <w:rsid w:val="001049D0"/>
    <w:rsid w:val="001072A4"/>
    <w:rsid w:val="00107AD6"/>
    <w:rsid w:val="00111781"/>
    <w:rsid w:val="001122CA"/>
    <w:rsid w:val="00113DFA"/>
    <w:rsid w:val="00115536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5CBF"/>
    <w:rsid w:val="003164E7"/>
    <w:rsid w:val="00317266"/>
    <w:rsid w:val="003173C5"/>
    <w:rsid w:val="0032058B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1B9"/>
    <w:rsid w:val="003E4501"/>
    <w:rsid w:val="003E4E6B"/>
    <w:rsid w:val="003E6799"/>
    <w:rsid w:val="003F2AD1"/>
    <w:rsid w:val="003F581F"/>
    <w:rsid w:val="003F5CE1"/>
    <w:rsid w:val="003F64B6"/>
    <w:rsid w:val="00401063"/>
    <w:rsid w:val="00403242"/>
    <w:rsid w:val="00406401"/>
    <w:rsid w:val="00412A65"/>
    <w:rsid w:val="00413550"/>
    <w:rsid w:val="00415AD5"/>
    <w:rsid w:val="00416C0A"/>
    <w:rsid w:val="0041767C"/>
    <w:rsid w:val="004202F6"/>
    <w:rsid w:val="00421453"/>
    <w:rsid w:val="00423995"/>
    <w:rsid w:val="004302B2"/>
    <w:rsid w:val="00440911"/>
    <w:rsid w:val="00447293"/>
    <w:rsid w:val="00451E25"/>
    <w:rsid w:val="0045337F"/>
    <w:rsid w:val="00454A98"/>
    <w:rsid w:val="00457525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857F7"/>
    <w:rsid w:val="00487E64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E488D"/>
    <w:rsid w:val="004F48C3"/>
    <w:rsid w:val="004F6F83"/>
    <w:rsid w:val="004F7785"/>
    <w:rsid w:val="00510556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3894"/>
    <w:rsid w:val="005748A1"/>
    <w:rsid w:val="00577EBB"/>
    <w:rsid w:val="00582CFB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432D"/>
    <w:rsid w:val="005C5F2E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65226"/>
    <w:rsid w:val="0067321D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446C"/>
    <w:rsid w:val="006B63A6"/>
    <w:rsid w:val="006B7940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6447D"/>
    <w:rsid w:val="00764F6B"/>
    <w:rsid w:val="007720A5"/>
    <w:rsid w:val="00773BC9"/>
    <w:rsid w:val="007744F3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31D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230E"/>
    <w:rsid w:val="007E3F3B"/>
    <w:rsid w:val="007E5E80"/>
    <w:rsid w:val="007F12AB"/>
    <w:rsid w:val="007F55FF"/>
    <w:rsid w:val="007F7D85"/>
    <w:rsid w:val="008003FC"/>
    <w:rsid w:val="00801C7D"/>
    <w:rsid w:val="00802566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57B61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A3B7D"/>
    <w:rsid w:val="008A6D4A"/>
    <w:rsid w:val="008B198A"/>
    <w:rsid w:val="008B1DA2"/>
    <w:rsid w:val="008B209E"/>
    <w:rsid w:val="008B691A"/>
    <w:rsid w:val="008B7F90"/>
    <w:rsid w:val="008C0E98"/>
    <w:rsid w:val="008C2AFB"/>
    <w:rsid w:val="008C5DAF"/>
    <w:rsid w:val="008C7A69"/>
    <w:rsid w:val="008C7C73"/>
    <w:rsid w:val="008D1A76"/>
    <w:rsid w:val="008D201E"/>
    <w:rsid w:val="008D44EC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4E91"/>
    <w:rsid w:val="00957FAD"/>
    <w:rsid w:val="00960DA0"/>
    <w:rsid w:val="00961425"/>
    <w:rsid w:val="009631A4"/>
    <w:rsid w:val="009636BB"/>
    <w:rsid w:val="00964A0B"/>
    <w:rsid w:val="00965BB9"/>
    <w:rsid w:val="0097355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056"/>
    <w:rsid w:val="009C229E"/>
    <w:rsid w:val="009C4F69"/>
    <w:rsid w:val="009D0EB7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402"/>
    <w:rsid w:val="00A27F8A"/>
    <w:rsid w:val="00A314FB"/>
    <w:rsid w:val="00A338DF"/>
    <w:rsid w:val="00A34135"/>
    <w:rsid w:val="00A3612F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A7A60"/>
    <w:rsid w:val="00AB326E"/>
    <w:rsid w:val="00AB741E"/>
    <w:rsid w:val="00AB7747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0255"/>
    <w:rsid w:val="00B6419C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31B4C"/>
    <w:rsid w:val="00C32DD7"/>
    <w:rsid w:val="00C35A09"/>
    <w:rsid w:val="00C35CBE"/>
    <w:rsid w:val="00C37397"/>
    <w:rsid w:val="00C406AF"/>
    <w:rsid w:val="00C435F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086C"/>
    <w:rsid w:val="00CF1C44"/>
    <w:rsid w:val="00CF2C02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4D66"/>
    <w:rsid w:val="00DC5F98"/>
    <w:rsid w:val="00DC6ECA"/>
    <w:rsid w:val="00DD0D9F"/>
    <w:rsid w:val="00DD0FFA"/>
    <w:rsid w:val="00DD1FAB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0FDF"/>
    <w:rsid w:val="00DF4C83"/>
    <w:rsid w:val="00E044EB"/>
    <w:rsid w:val="00E04874"/>
    <w:rsid w:val="00E14AD9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D86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8D9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2154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073E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1A6B"/>
    <w:rsid w:val="00FC2B78"/>
    <w:rsid w:val="00FD2A90"/>
    <w:rsid w:val="00FD6794"/>
    <w:rsid w:val="00FD7F6B"/>
    <w:rsid w:val="00FE4A6C"/>
    <w:rsid w:val="00FE5FA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2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2023-03-16T09:13:00Z</cp:lastPrinted>
  <dcterms:created xsi:type="dcterms:W3CDTF">2023-04-19T10:30:00Z</dcterms:created>
  <dcterms:modified xsi:type="dcterms:W3CDTF">2023-04-20T07:32:00Z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